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NEAT # 2 Asynchronous Tournament LP Prompts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Important Instructions: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doing Impromptu and Extemporaneous speaking must submit 2 videos - one for prelims and one for the final round. LP prompts were posted Friday morning, October 10th, at 10AM E.T. All video links, along with team entries, will be due </w:t>
      </w:r>
      <w:r w:rsidDel="00000000" w:rsidR="00000000" w:rsidRPr="00000000">
        <w:rPr>
          <w:sz w:val="24"/>
          <w:szCs w:val="24"/>
          <w:highlight w:val="yellow"/>
          <w:u w:val="single"/>
          <w:rtl w:val="0"/>
        </w:rPr>
        <w:t xml:space="preserve">Monday, October 13th, 2025, at 9PM E.T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 follow identical asynchronous tournament procedures held by OATS (Online Asynchronous Tournament Series), where students maintain an "honor system" for recording LP events. </w:t>
      </w:r>
      <w:r w:rsidDel="00000000" w:rsidR="00000000" w:rsidRPr="00000000">
        <w:rPr>
          <w:sz w:val="24"/>
          <w:szCs w:val="24"/>
          <w:rtl w:val="0"/>
        </w:rPr>
        <w:t xml:space="preserve">Students must only use their allotted 30 minutes of preparation time for Extemp and only 7 minutes total for Impromptu to prep and speak. Also, video submissions for Impromptu MUST contain the speaker’s preparation upon starting the video.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EXTEMP PROMPTS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Rounds 1 &amp; 2 - Video 1 (International)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will the new Chinese economic slowdown affect U.S. trade policy?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Can Emmanuel Macron’s push for European “strategic autonomy” succeed?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Is Mexico prepared to handle the fallout of cartel-driven violence in 2026 elections?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 Round - Video 2 (Domestic - Triadic)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Should the U.S. reduce its military presence in the Indo-Pacific, maintain its current deployments, or expand its footprint in the region?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might Donald Trump’s economic policies strengthen Republican unity, deepen internal party divides, or redefine the GOP’s agenda heading into the 2026 midterms?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implications of the recent Israel–Hamas cease-fire and hostage deal for Middle East stability, U.S. foreign policy, or future peace negotiations?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IMPROMPTU PROMPTS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Rounds 1 &amp; 2 - Video 1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chains of habit are too light to be felt until they are too heavy to be broken.” (Samuel Johnson)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“We are all wise until the point of action.” (Anonymous)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 Round - Video 2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“Courage is grace under pressure.” (Ernest Hemingway)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“The future is already here—it’s just not evenly distributed.” (William Gibson)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